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650" w:rsidRPr="0005070A" w:rsidRDefault="0005070A">
      <w:pPr>
        <w:rPr>
          <w:rFonts w:ascii="Palatino Linotype" w:hAnsi="Palatino Linotype" w:hint="eastAsia"/>
          <w:b/>
          <w:bCs/>
          <w:color w:val="auto"/>
        </w:rPr>
      </w:pPr>
      <w:bookmarkStart w:id="0" w:name="_GoBack"/>
      <w:r w:rsidRPr="0005070A">
        <w:rPr>
          <w:rFonts w:ascii="Palatino Linotype" w:hAnsi="Palatino Linotype"/>
          <w:b/>
          <w:bCs/>
          <w:color w:val="auto"/>
        </w:rPr>
        <w:t xml:space="preserve">III Domenica di Avvento: </w:t>
      </w:r>
    </w:p>
    <w:bookmarkEnd w:id="0"/>
    <w:p w:rsidR="00D97650" w:rsidRDefault="00D97650">
      <w:pPr>
        <w:rPr>
          <w:rFonts w:ascii="Palatino Linotype" w:hAnsi="Palatino Linotype" w:hint="eastAsia"/>
          <w:b/>
          <w:bCs/>
          <w:color w:val="FF3333"/>
        </w:rPr>
      </w:pPr>
    </w:p>
    <w:p w:rsidR="00D97650" w:rsidRDefault="0005070A">
      <w:pPr>
        <w:jc w:val="center"/>
        <w:rPr>
          <w:rFonts w:hint="eastAsia"/>
        </w:rPr>
      </w:pPr>
      <w:r>
        <w:rPr>
          <w:rFonts w:ascii="Palatino Linotype" w:hAnsi="Palatino Linotype"/>
          <w:b/>
          <w:bCs/>
          <w:color w:val="FF3333"/>
          <w:sz w:val="28"/>
          <w:szCs w:val="28"/>
        </w:rPr>
        <w:t>“Rallegratevi ” (Fil 4,4 )</w:t>
      </w:r>
    </w:p>
    <w:p w:rsidR="00D97650" w:rsidRDefault="00D97650">
      <w:pPr>
        <w:rPr>
          <w:rFonts w:ascii="Palatino Linotype" w:hAnsi="Palatino Linotype" w:hint="eastAsia"/>
        </w:rPr>
      </w:pPr>
    </w:p>
    <w:p w:rsidR="00D97650" w:rsidRDefault="0005070A">
      <w:pPr>
        <w:jc w:val="center"/>
        <w:rPr>
          <w:rFonts w:hint="eastAsia"/>
        </w:rPr>
      </w:pPr>
      <w:r>
        <w:rPr>
          <w:rFonts w:ascii="Palatino Linotype" w:hAnsi="Palatino Linotype"/>
          <w:b/>
          <w:bCs/>
        </w:rPr>
        <w:t>ACCENSIONE DELLA TERZA CANDELA DELLA CORONA D'AVVENTO</w:t>
      </w:r>
    </w:p>
    <w:p w:rsidR="00D97650" w:rsidRDefault="00D97650">
      <w:pPr>
        <w:rPr>
          <w:rFonts w:ascii="Palatino Linotype" w:hAnsi="Palatino Linotype" w:hint="eastAsia"/>
          <w:b/>
          <w:bCs/>
        </w:rPr>
      </w:pPr>
    </w:p>
    <w:p w:rsidR="00D97650" w:rsidRDefault="0005070A">
      <w:pPr>
        <w:rPr>
          <w:rFonts w:ascii="Palatino Linotype" w:hAnsi="Palatino Linotype" w:hint="eastAsia"/>
          <w:i/>
          <w:iCs/>
        </w:rPr>
      </w:pPr>
      <w:r>
        <w:rPr>
          <w:rFonts w:ascii="Palatino Linotype" w:hAnsi="Palatino Linotype"/>
          <w:i/>
          <w:iCs/>
        </w:rPr>
        <w:t>Il Sacerdote celebrante assieme ai ministri si porta davanti alla corona d'Avvento, a quel punto si canta:</w:t>
      </w:r>
    </w:p>
    <w:p w:rsidR="00D97650" w:rsidRDefault="00D97650">
      <w:pPr>
        <w:pStyle w:val="Corpodeltesto"/>
        <w:rPr>
          <w:rFonts w:ascii="Palatino Linotype" w:hAnsi="Palatino Linotype" w:hint="eastAsia"/>
          <w:b/>
          <w:bCs/>
        </w:rPr>
      </w:pPr>
    </w:p>
    <w:p w:rsidR="00D97650" w:rsidRDefault="0005070A">
      <w:pPr>
        <w:pStyle w:val="Corpodeltesto"/>
        <w:spacing w:line="240" w:lineRule="auto"/>
        <w:rPr>
          <w:rFonts w:ascii="Palatino Linotype" w:hAnsi="Palatino Linotype" w:hint="eastAsia"/>
        </w:rPr>
      </w:pPr>
      <w:proofErr w:type="spellStart"/>
      <w:r>
        <w:rPr>
          <w:rFonts w:ascii="Palatino Linotype" w:hAnsi="Palatino Linotype"/>
          <w:b/>
          <w:bCs/>
        </w:rPr>
        <w:t>Rit</w:t>
      </w:r>
      <w:proofErr w:type="spellEnd"/>
      <w:r>
        <w:rPr>
          <w:rFonts w:ascii="Palatino Linotype" w:hAnsi="Palatino Linotype"/>
          <w:b/>
          <w:bCs/>
        </w:rPr>
        <w:t>. Gloria a te, Cristo Gesù,</w:t>
      </w:r>
    </w:p>
    <w:p w:rsidR="00D97650" w:rsidRDefault="0005070A">
      <w:pPr>
        <w:pStyle w:val="Corpodeltesto"/>
        <w:spacing w:line="240" w:lineRule="auto"/>
        <w:rPr>
          <w:rFonts w:ascii="Palatino Linotype" w:hAnsi="Palatino Linotype" w:hint="eastAsia"/>
        </w:rPr>
      </w:pPr>
      <w:r>
        <w:rPr>
          <w:rFonts w:ascii="Palatino Linotype" w:hAnsi="Palatino Linotype"/>
          <w:b/>
          <w:bCs/>
        </w:rPr>
        <w:t>oggi e</w:t>
      </w:r>
      <w:r>
        <w:rPr>
          <w:rFonts w:ascii="Palatino Linotype" w:hAnsi="Palatino Linotype"/>
          <w:b/>
          <w:bCs/>
        </w:rPr>
        <w:t xml:space="preserve"> sempre tu regnerai!</w:t>
      </w:r>
    </w:p>
    <w:p w:rsidR="00D97650" w:rsidRDefault="0005070A">
      <w:pPr>
        <w:pStyle w:val="Corpodeltesto"/>
        <w:spacing w:line="240" w:lineRule="auto"/>
        <w:rPr>
          <w:rFonts w:ascii="Palatino Linotype" w:hAnsi="Palatino Linotype" w:hint="eastAsia"/>
        </w:rPr>
      </w:pPr>
      <w:r>
        <w:rPr>
          <w:rFonts w:ascii="Palatino Linotype" w:hAnsi="Palatino Linotype"/>
          <w:b/>
          <w:bCs/>
        </w:rPr>
        <w:t>Gloria a te! Presto verrai:</w:t>
      </w:r>
    </w:p>
    <w:p w:rsidR="00D97650" w:rsidRDefault="0005070A">
      <w:pPr>
        <w:pStyle w:val="Corpodeltesto"/>
        <w:spacing w:line="240" w:lineRule="auto"/>
        <w:rPr>
          <w:rFonts w:ascii="Palatino Linotype" w:hAnsi="Palatino Linotype" w:hint="eastAsia"/>
        </w:rPr>
      </w:pPr>
      <w:r>
        <w:rPr>
          <w:rFonts w:ascii="Palatino Linotype" w:hAnsi="Palatino Linotype"/>
          <w:b/>
          <w:bCs/>
        </w:rPr>
        <w:t>sei speranza solo tu!</w:t>
      </w:r>
    </w:p>
    <w:p w:rsidR="00D97650" w:rsidRDefault="0005070A">
      <w:pPr>
        <w:rPr>
          <w:rFonts w:hint="eastAsia"/>
        </w:rPr>
      </w:pPr>
      <w:r>
        <w:rPr>
          <w:rFonts w:ascii="Palatino Linotype" w:hAnsi="Palatino Linotype"/>
        </w:rPr>
        <w:t>Sia lode a te! Cristo Signore,</w:t>
      </w:r>
    </w:p>
    <w:p w:rsidR="00D97650" w:rsidRDefault="0005070A">
      <w:pPr>
        <w:pStyle w:val="Corpodeltesto"/>
        <w:rPr>
          <w:rFonts w:hint="eastAsia"/>
        </w:rPr>
      </w:pPr>
      <w:r>
        <w:rPr>
          <w:rFonts w:ascii="Palatino Linotype" w:hAnsi="Palatino Linotype"/>
        </w:rPr>
        <w:t>offri perdono, chiedi giustizia:</w:t>
      </w:r>
    </w:p>
    <w:p w:rsidR="00D97650" w:rsidRDefault="0005070A">
      <w:pPr>
        <w:pStyle w:val="Corpodeltesto"/>
        <w:rPr>
          <w:rFonts w:hint="eastAsia"/>
        </w:rPr>
      </w:pPr>
      <w:r>
        <w:rPr>
          <w:rFonts w:ascii="Palatino Linotype" w:hAnsi="Palatino Linotype"/>
        </w:rPr>
        <w:t>l'anno di grazia apre le porte.</w:t>
      </w:r>
    </w:p>
    <w:p w:rsidR="00D97650" w:rsidRDefault="0005070A">
      <w:pPr>
        <w:pStyle w:val="Corpodeltesto"/>
        <w:rPr>
          <w:rFonts w:hint="eastAsia"/>
        </w:rPr>
      </w:pPr>
      <w:r>
        <w:rPr>
          <w:rFonts w:ascii="Palatino Linotype" w:hAnsi="Palatino Linotype"/>
        </w:rPr>
        <w:t>Solo in te pace e unità!</w:t>
      </w:r>
    </w:p>
    <w:p w:rsidR="00D97650" w:rsidRDefault="0005070A">
      <w:pPr>
        <w:pStyle w:val="Corpodeltesto"/>
        <w:spacing w:line="360" w:lineRule="auto"/>
        <w:rPr>
          <w:rFonts w:hint="eastAsia"/>
        </w:rPr>
      </w:pPr>
      <w:r>
        <w:rPr>
          <w:rFonts w:ascii="Palatino Linotype" w:hAnsi="Palatino Linotype"/>
        </w:rPr>
        <w:t>Amen! Alleluia!</w:t>
      </w:r>
      <w:r>
        <w:rPr>
          <w:rFonts w:ascii="Palatino Linotype" w:hAnsi="Palatino Linotype"/>
          <w:b/>
          <w:bCs/>
        </w:rPr>
        <w:t xml:space="preserve"> </w:t>
      </w:r>
      <w:proofErr w:type="spellStart"/>
      <w:r>
        <w:rPr>
          <w:rFonts w:ascii="Palatino Linotype" w:hAnsi="Palatino Linotype"/>
          <w:b/>
          <w:bCs/>
        </w:rPr>
        <w:t>Rit</w:t>
      </w:r>
      <w:proofErr w:type="spellEnd"/>
      <w:r>
        <w:rPr>
          <w:rFonts w:ascii="Palatino Linotype" w:hAnsi="Palatino Linotype"/>
          <w:b/>
          <w:bCs/>
        </w:rPr>
        <w:t>.</w:t>
      </w:r>
    </w:p>
    <w:p w:rsidR="00D97650" w:rsidRDefault="0005070A">
      <w:pPr>
        <w:pStyle w:val="Corpodeltesto"/>
        <w:spacing w:line="360" w:lineRule="auto"/>
        <w:rPr>
          <w:rFonts w:hint="eastAsia"/>
        </w:rPr>
      </w:pPr>
      <w:r>
        <w:rPr>
          <w:rFonts w:ascii="Palatino Linotype" w:hAnsi="Palatino Linotype"/>
          <w:i/>
          <w:iCs/>
        </w:rPr>
        <w:t>Terminato il canto si accende la terza cand</w:t>
      </w:r>
      <w:r>
        <w:rPr>
          <w:rFonts w:ascii="Palatino Linotype" w:hAnsi="Palatino Linotype"/>
          <w:i/>
          <w:iCs/>
        </w:rPr>
        <w:t>ela e si pronuncia la seguente orazione:</w:t>
      </w:r>
    </w:p>
    <w:p w:rsidR="00D97650" w:rsidRDefault="0005070A">
      <w:pPr>
        <w:rPr>
          <w:rFonts w:ascii="Palatino Linotype" w:hAnsi="Palatino Linotype" w:hint="eastAsia"/>
        </w:rPr>
      </w:pPr>
      <w:r>
        <w:rPr>
          <w:rFonts w:ascii="Palatino Linotype" w:hAnsi="Palatino Linotype"/>
        </w:rPr>
        <w:t>O Dio, creatore e rinnovatore di tutte le cose,</w:t>
      </w:r>
    </w:p>
    <w:p w:rsidR="00D97650" w:rsidRDefault="0005070A">
      <w:pPr>
        <w:rPr>
          <w:rFonts w:ascii="Palatino Linotype" w:hAnsi="Palatino Linotype" w:hint="eastAsia"/>
        </w:rPr>
      </w:pPr>
      <w:r>
        <w:rPr>
          <w:rFonts w:ascii="Palatino Linotype" w:hAnsi="Palatino Linotype"/>
        </w:rPr>
        <w:t>aprici le porte della tua misericordia,</w:t>
      </w:r>
    </w:p>
    <w:p w:rsidR="00D97650" w:rsidRDefault="0005070A">
      <w:pPr>
        <w:rPr>
          <w:rFonts w:ascii="Palatino Linotype" w:hAnsi="Palatino Linotype" w:hint="eastAsia"/>
        </w:rPr>
      </w:pPr>
      <w:r>
        <w:rPr>
          <w:rFonts w:ascii="Palatino Linotype" w:hAnsi="Palatino Linotype"/>
        </w:rPr>
        <w:t>e fa’ che celebriamo santamente il giorno del Risorto,</w:t>
      </w:r>
    </w:p>
    <w:p w:rsidR="00D97650" w:rsidRDefault="0005070A">
      <w:pPr>
        <w:rPr>
          <w:rFonts w:ascii="Palatino Linotype" w:hAnsi="Palatino Linotype" w:hint="eastAsia"/>
        </w:rPr>
      </w:pPr>
      <w:r>
        <w:rPr>
          <w:rFonts w:ascii="Palatino Linotype" w:hAnsi="Palatino Linotype"/>
        </w:rPr>
        <w:t>giorno dell’ascolto e dell’agape eucaristica,</w:t>
      </w:r>
    </w:p>
    <w:p w:rsidR="00D97650" w:rsidRDefault="0005070A">
      <w:pPr>
        <w:rPr>
          <w:rFonts w:ascii="Palatino Linotype" w:hAnsi="Palatino Linotype" w:hint="eastAsia"/>
        </w:rPr>
      </w:pPr>
      <w:r>
        <w:rPr>
          <w:rFonts w:ascii="Palatino Linotype" w:hAnsi="Palatino Linotype"/>
        </w:rPr>
        <w:t xml:space="preserve">giorno della fraternità e </w:t>
      </w:r>
      <w:r>
        <w:rPr>
          <w:rFonts w:ascii="Palatino Linotype" w:hAnsi="Palatino Linotype"/>
        </w:rPr>
        <w:t>del riposo,</w:t>
      </w:r>
    </w:p>
    <w:p w:rsidR="00D97650" w:rsidRDefault="0005070A">
      <w:pPr>
        <w:rPr>
          <w:rFonts w:ascii="Palatino Linotype" w:hAnsi="Palatino Linotype" w:hint="eastAsia"/>
        </w:rPr>
      </w:pPr>
      <w:r>
        <w:rPr>
          <w:rFonts w:ascii="Palatino Linotype" w:hAnsi="Palatino Linotype"/>
        </w:rPr>
        <w:t>perché tutte le creature cantino con noi</w:t>
      </w:r>
    </w:p>
    <w:p w:rsidR="00D97650" w:rsidRDefault="0005070A">
      <w:pPr>
        <w:rPr>
          <w:rFonts w:ascii="Palatino Linotype" w:hAnsi="Palatino Linotype" w:hint="eastAsia"/>
        </w:rPr>
      </w:pPr>
      <w:r>
        <w:rPr>
          <w:rFonts w:ascii="Palatino Linotype" w:hAnsi="Palatino Linotype"/>
        </w:rPr>
        <w:t>a cieli nuovi e terre nuove.</w:t>
      </w:r>
    </w:p>
    <w:p w:rsidR="00D97650" w:rsidRDefault="0005070A">
      <w:pPr>
        <w:rPr>
          <w:rFonts w:ascii="Palatino Linotype" w:hAnsi="Palatino Linotype" w:hint="eastAsia"/>
        </w:rPr>
      </w:pPr>
      <w:r>
        <w:rPr>
          <w:rFonts w:ascii="Palatino Linotype" w:hAnsi="Palatino Linotype"/>
        </w:rPr>
        <w:t xml:space="preserve">Per il nostro Signore Gesù Cristo, tuo Figlio, che è Dio, </w:t>
      </w:r>
    </w:p>
    <w:p w:rsidR="00D97650" w:rsidRDefault="0005070A">
      <w:pPr>
        <w:rPr>
          <w:rFonts w:ascii="Palatino Linotype" w:hAnsi="Palatino Linotype" w:hint="eastAsia"/>
        </w:rPr>
      </w:pPr>
      <w:r>
        <w:rPr>
          <w:rFonts w:ascii="Palatino Linotype" w:hAnsi="Palatino Linotype"/>
        </w:rPr>
        <w:t>e vive e regna con te, nell’unità dello Spirito Santo,</w:t>
      </w:r>
    </w:p>
    <w:p w:rsidR="00D97650" w:rsidRDefault="0005070A">
      <w:pPr>
        <w:rPr>
          <w:rFonts w:ascii="Palatino Linotype" w:hAnsi="Palatino Linotype" w:hint="eastAsia"/>
        </w:rPr>
      </w:pPr>
      <w:r>
        <w:rPr>
          <w:rFonts w:ascii="Palatino Linotype" w:hAnsi="Palatino Linotype"/>
        </w:rPr>
        <w:t>per tutti i secoli dei secoli.</w:t>
      </w:r>
    </w:p>
    <w:p w:rsidR="00D97650" w:rsidRDefault="0005070A">
      <w:pPr>
        <w:rPr>
          <w:rFonts w:hint="eastAsia"/>
        </w:rPr>
      </w:pPr>
      <w:r>
        <w:rPr>
          <w:rFonts w:ascii="Palatino Linotype" w:hAnsi="Palatino Linotype"/>
          <w:b/>
          <w:bCs/>
        </w:rPr>
        <w:t>Amen.</w:t>
      </w:r>
    </w:p>
    <w:p w:rsidR="00D97650" w:rsidRDefault="00D97650">
      <w:pPr>
        <w:rPr>
          <w:rFonts w:ascii="Palatino Linotype" w:hAnsi="Palatino Linotype" w:hint="eastAsia"/>
          <w:b/>
          <w:bCs/>
        </w:rPr>
      </w:pPr>
    </w:p>
    <w:p w:rsidR="00D97650" w:rsidRDefault="0005070A">
      <w:pPr>
        <w:rPr>
          <w:rFonts w:ascii="Palatino Linotype" w:hAnsi="Palatino Linotype" w:hint="eastAsia"/>
          <w:i/>
          <w:iCs/>
        </w:rPr>
      </w:pPr>
      <w:r>
        <w:rPr>
          <w:rFonts w:ascii="Palatino Linotype" w:hAnsi="Palatino Linotype"/>
          <w:i/>
          <w:iCs/>
        </w:rPr>
        <w:t xml:space="preserve">A questo punto si </w:t>
      </w:r>
      <w:r>
        <w:rPr>
          <w:rFonts w:ascii="Palatino Linotype" w:hAnsi="Palatino Linotype"/>
          <w:i/>
          <w:iCs/>
        </w:rPr>
        <w:t>esegue il canto d'ingresso.</w:t>
      </w:r>
    </w:p>
    <w:p w:rsidR="00D97650" w:rsidRDefault="0005070A">
      <w:pPr>
        <w:rPr>
          <w:rFonts w:hint="eastAsia"/>
        </w:rPr>
      </w:pPr>
      <w:r>
        <w:rPr>
          <w:rFonts w:ascii="Palatino Linotype" w:hAnsi="Palatino Linotype"/>
          <w:i/>
          <w:iCs/>
        </w:rPr>
        <w:t xml:space="preserve">Terminato il canto il commentatore introduce la celebrazione: </w:t>
      </w:r>
    </w:p>
    <w:p w:rsidR="00D97650" w:rsidRDefault="00D97650">
      <w:pPr>
        <w:rPr>
          <w:rFonts w:ascii="Palatino Linotype" w:hAnsi="Palatino Linotype" w:hint="eastAsia"/>
        </w:rPr>
      </w:pPr>
    </w:p>
    <w:p w:rsidR="00D97650" w:rsidRDefault="0005070A">
      <w:pPr>
        <w:rPr>
          <w:rFonts w:ascii="Palatino Linotype" w:hAnsi="Palatino Linotype" w:hint="eastAsia"/>
          <w:b/>
          <w:bCs/>
        </w:rPr>
      </w:pPr>
      <w:r>
        <w:rPr>
          <w:rFonts w:ascii="Palatino Linotype" w:hAnsi="Palatino Linotype"/>
          <w:b/>
          <w:bCs/>
        </w:rPr>
        <w:t xml:space="preserve">Monizione introduttiva: </w:t>
      </w:r>
    </w:p>
    <w:p w:rsidR="00D97650" w:rsidRDefault="0005070A">
      <w:pPr>
        <w:jc w:val="both"/>
        <w:rPr>
          <w:rFonts w:hint="eastAsia"/>
        </w:rPr>
      </w:pPr>
      <w:r>
        <w:rPr>
          <w:rFonts w:ascii="Palatino Linotype" w:hAnsi="Palatino Linotype"/>
          <w:color w:val="111111"/>
        </w:rPr>
        <w:t xml:space="preserve">“Gesù Cristo è il volto della misericordia del Padre. Il mistero della fede cristiana sembra trovare in questa parola la sua sintesi. Essa </w:t>
      </w:r>
      <w:r>
        <w:rPr>
          <w:rFonts w:ascii="Palatino Linotype" w:hAnsi="Palatino Linotype"/>
          <w:color w:val="111111"/>
        </w:rPr>
        <w:t>è divenuta viva, visibile e ha raggiunto il suo culmine in Gesù di Nazareth. Il Padre, « ricco di misericordia » (</w:t>
      </w:r>
      <w:proofErr w:type="spellStart"/>
      <w:r>
        <w:rPr>
          <w:rFonts w:ascii="Palatino Linotype" w:hAnsi="Palatino Linotype"/>
          <w:i/>
          <w:color w:val="111111"/>
        </w:rPr>
        <w:t>Ef</w:t>
      </w:r>
      <w:proofErr w:type="spellEnd"/>
      <w:r>
        <w:rPr>
          <w:rFonts w:ascii="Palatino Linotype" w:hAnsi="Palatino Linotype"/>
          <w:color w:val="111111"/>
        </w:rPr>
        <w:t xml:space="preserve"> 2,4), dopo aver rivelato </w:t>
      </w:r>
      <w:r>
        <w:rPr>
          <w:rFonts w:ascii="Palatino Linotype" w:hAnsi="Palatino Linotype"/>
          <w:color w:val="111111"/>
        </w:rPr>
        <w:lastRenderedPageBreak/>
        <w:t>il suo nome a Mosè come « Dio misericordioso e pietoso, lento all’ira e ricco di amore e di fedeltà » (</w:t>
      </w:r>
      <w:r>
        <w:rPr>
          <w:rFonts w:ascii="Palatino Linotype" w:hAnsi="Palatino Linotype"/>
          <w:i/>
          <w:color w:val="111111"/>
        </w:rPr>
        <w:t>Es</w:t>
      </w:r>
      <w:r>
        <w:rPr>
          <w:rFonts w:ascii="Palatino Linotype" w:hAnsi="Palatino Linotype"/>
          <w:color w:val="111111"/>
        </w:rPr>
        <w:t xml:space="preserve"> 34,6), n</w:t>
      </w:r>
      <w:r>
        <w:rPr>
          <w:rFonts w:ascii="Palatino Linotype" w:hAnsi="Palatino Linotype"/>
          <w:color w:val="111111"/>
        </w:rPr>
        <w:t>on ha cessato di far conoscere in vari modi e in tanti momenti della storia la sua natura divina. Nella « pienezza del tempo » (</w:t>
      </w:r>
      <w:proofErr w:type="spellStart"/>
      <w:r>
        <w:rPr>
          <w:rFonts w:ascii="Palatino Linotype" w:hAnsi="Palatino Linotype"/>
          <w:i/>
          <w:color w:val="111111"/>
        </w:rPr>
        <w:t>Gal</w:t>
      </w:r>
      <w:proofErr w:type="spellEnd"/>
      <w:r>
        <w:rPr>
          <w:rFonts w:ascii="Palatino Linotype" w:hAnsi="Palatino Linotype"/>
          <w:color w:val="111111"/>
        </w:rPr>
        <w:t xml:space="preserve"> 4,4), quando tutto era disposto secondo il suo piano di salvezza, Egli mandò suo Figlio nato dalla Vergine Maria per rivelar</w:t>
      </w:r>
      <w:r>
        <w:rPr>
          <w:rFonts w:ascii="Palatino Linotype" w:hAnsi="Palatino Linotype"/>
          <w:color w:val="111111"/>
        </w:rPr>
        <w:t>e a noi in modo definitivo il suo amore. Chi vede Lui vede il Padre (</w:t>
      </w:r>
      <w:proofErr w:type="spellStart"/>
      <w:r>
        <w:rPr>
          <w:rFonts w:ascii="Palatino Linotype" w:hAnsi="Palatino Linotype"/>
          <w:color w:val="111111"/>
        </w:rPr>
        <w:t>cfr</w:t>
      </w:r>
      <w:proofErr w:type="spellEnd"/>
      <w:r>
        <w:rPr>
          <w:rFonts w:ascii="Palatino Linotype" w:hAnsi="Palatino Linotype"/>
          <w:color w:val="111111"/>
        </w:rPr>
        <w:t xml:space="preserve"> </w:t>
      </w:r>
      <w:proofErr w:type="spellStart"/>
      <w:r>
        <w:rPr>
          <w:rFonts w:ascii="Palatino Linotype" w:hAnsi="Palatino Linotype"/>
          <w:i/>
          <w:color w:val="111111"/>
        </w:rPr>
        <w:t>Gv</w:t>
      </w:r>
      <w:proofErr w:type="spellEnd"/>
      <w:r>
        <w:rPr>
          <w:rFonts w:ascii="Palatino Linotype" w:hAnsi="Palatino Linotype"/>
          <w:color w:val="111111"/>
        </w:rPr>
        <w:t xml:space="preserve"> 14,9). Gesù di Nazareth con la sua parola, con i suoi gesti e con tutta la sua persona rivela la misericordia di Dio” (Mv, n°1) </w:t>
      </w:r>
    </w:p>
    <w:p w:rsidR="00D97650" w:rsidRDefault="00D97650">
      <w:pPr>
        <w:jc w:val="both"/>
        <w:rPr>
          <w:rFonts w:ascii="Palatino Linotype" w:hAnsi="Palatino Linotype" w:hint="eastAsia"/>
          <w:color w:val="111111"/>
        </w:rPr>
      </w:pPr>
    </w:p>
    <w:p w:rsidR="00D97650" w:rsidRDefault="0005070A">
      <w:pPr>
        <w:jc w:val="both"/>
        <w:rPr>
          <w:rFonts w:hint="eastAsia"/>
        </w:rPr>
      </w:pPr>
      <w:r>
        <w:rPr>
          <w:rFonts w:ascii="Palatino Linotype" w:hAnsi="Palatino Linotype"/>
          <w:color w:val="111111"/>
        </w:rPr>
        <w:br/>
      </w:r>
      <w:r>
        <w:rPr>
          <w:rFonts w:ascii="Palatino Linotype" w:hAnsi="Palatino Linotype"/>
          <w:b/>
          <w:bCs/>
        </w:rPr>
        <w:t xml:space="preserve">Segno: </w:t>
      </w:r>
      <w:r>
        <w:rPr>
          <w:rFonts w:ascii="Palatino Linotype" w:hAnsi="Palatino Linotype"/>
        </w:rPr>
        <w:t>dopo aver impartito la benedizione solenne</w:t>
      </w:r>
      <w:r>
        <w:rPr>
          <w:rFonts w:ascii="Palatino Linotype" w:hAnsi="Palatino Linotype"/>
        </w:rPr>
        <w:t xml:space="preserve">, congedare la folla con il saluto: </w:t>
      </w:r>
      <w:bookmarkStart w:id="1" w:name="__DdeLink__2033_773128080"/>
      <w:bookmarkEnd w:id="1"/>
      <w:r>
        <w:rPr>
          <w:rFonts w:ascii="Palatino Linotype" w:hAnsi="Palatino Linotype"/>
        </w:rPr>
        <w:t xml:space="preserve">“La gioia del Signore sia la nostra forza”. </w:t>
      </w:r>
    </w:p>
    <w:p w:rsidR="00D97650" w:rsidRDefault="00D97650">
      <w:pPr>
        <w:jc w:val="both"/>
        <w:rPr>
          <w:rFonts w:ascii="Palatino Linotype" w:hAnsi="Palatino Linotype" w:hint="eastAsia"/>
          <w:b/>
          <w:bCs/>
        </w:rPr>
      </w:pPr>
    </w:p>
    <w:p w:rsidR="00D97650" w:rsidRDefault="00D97650">
      <w:pPr>
        <w:jc w:val="both"/>
        <w:rPr>
          <w:rFonts w:ascii="Palatino Linotype" w:hAnsi="Palatino Linotype" w:hint="eastAsia"/>
          <w:b/>
          <w:bCs/>
        </w:rPr>
      </w:pPr>
    </w:p>
    <w:p w:rsidR="00D97650" w:rsidRDefault="0005070A">
      <w:pPr>
        <w:jc w:val="both"/>
        <w:rPr>
          <w:rFonts w:hint="eastAsia"/>
        </w:rPr>
      </w:pPr>
      <w:r>
        <w:rPr>
          <w:rFonts w:ascii="Palatino Linotype" w:hAnsi="Palatino Linotype"/>
          <w:b/>
          <w:bCs/>
        </w:rPr>
        <w:t>Monizione:</w:t>
      </w:r>
      <w:r>
        <w:rPr>
          <w:rFonts w:ascii="Palatino Linotype" w:hAnsi="Palatino Linotype"/>
        </w:rPr>
        <w:t xml:space="preserve"> </w:t>
      </w:r>
      <w:r>
        <w:rPr>
          <w:rFonts w:ascii="Book Antiqua" w:hAnsi="Book Antiqua"/>
          <w:color w:val="000000"/>
        </w:rPr>
        <w:t xml:space="preserve">L’apertura agli altri dipende sempre dalla comunione gioiosa e personale con Dio. Se il Signore è tra noi, se è così vicino, noi </w:t>
      </w:r>
      <w:r>
        <w:rPr>
          <w:rFonts w:ascii="Book Antiqua" w:hAnsi="Book Antiqua"/>
          <w:color w:val="000000"/>
        </w:rPr>
        <w:t>«</w:t>
      </w:r>
      <w:r>
        <w:rPr>
          <w:rFonts w:ascii="Book Antiqua" w:hAnsi="Book Antiqua"/>
          <w:color w:val="000000"/>
        </w:rPr>
        <w:t>che cosa dobbiamo fare?</w:t>
      </w:r>
      <w:r>
        <w:rPr>
          <w:rFonts w:ascii="Book Antiqua" w:hAnsi="Book Antiqua"/>
          <w:color w:val="000000"/>
        </w:rPr>
        <w:t>»</w:t>
      </w:r>
      <w:r>
        <w:rPr>
          <w:rFonts w:ascii="Palatino Linotype" w:hAnsi="Palatino Linotype"/>
          <w:color w:val="000000"/>
        </w:rPr>
        <w:t xml:space="preserve"> Ecco che si apre per noi la missione di portare in ogni ambito della  nostra vita la gioia della sua presenza. In questo anno Giubilare ci facciamo apostoli di gioia:</w:t>
      </w:r>
    </w:p>
    <w:p w:rsidR="00D97650" w:rsidRDefault="00D97650">
      <w:pPr>
        <w:jc w:val="both"/>
        <w:rPr>
          <w:rFonts w:ascii="Palatino Linotype" w:hAnsi="Palatino Linotype" w:hint="eastAsia"/>
          <w:color w:val="000000"/>
        </w:rPr>
      </w:pPr>
    </w:p>
    <w:p w:rsidR="00D97650" w:rsidRDefault="0005070A">
      <w:pPr>
        <w:jc w:val="both"/>
        <w:rPr>
          <w:rFonts w:ascii="Palatino Linotype" w:hAnsi="Palatino Linotype" w:hint="eastAsia"/>
          <w:b/>
          <w:bCs/>
        </w:rPr>
      </w:pPr>
      <w:r>
        <w:rPr>
          <w:rFonts w:ascii="Palatino Linotype" w:hAnsi="Palatino Linotype"/>
          <w:b/>
          <w:bCs/>
        </w:rPr>
        <w:t xml:space="preserve">“La gioia del Signore sia la nostra forza, andate in pace”. </w:t>
      </w:r>
    </w:p>
    <w:p w:rsidR="00D97650" w:rsidRDefault="00D97650">
      <w:pPr>
        <w:jc w:val="both"/>
        <w:rPr>
          <w:rFonts w:ascii="Palatino Linotype" w:hAnsi="Palatino Linotype" w:cs="Times New Roman" w:hint="eastAsia"/>
        </w:rPr>
      </w:pPr>
    </w:p>
    <w:p w:rsidR="00D97650" w:rsidRDefault="00D97650">
      <w:pPr>
        <w:jc w:val="both"/>
        <w:rPr>
          <w:rFonts w:hint="eastAsia"/>
        </w:rPr>
      </w:pPr>
    </w:p>
    <w:sectPr w:rsidR="00D97650">
      <w:pgSz w:w="11906" w:h="16838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D97650"/>
    <w:rsid w:val="0005070A"/>
    <w:rsid w:val="00D97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szCs w:val="24"/>
        <w:lang w:val="it-IT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</w:pPr>
    <w:rPr>
      <w:color w:val="00000A"/>
      <w:sz w:val="24"/>
    </w:rPr>
  </w:style>
  <w:style w:type="paragraph" w:styleId="Titolo1">
    <w:name w:val="heading 1"/>
    <w:basedOn w:val="Titolo"/>
    <w:pPr>
      <w:outlineLvl w:val="0"/>
    </w:pPr>
    <w:rPr>
      <w:b/>
      <w:bCs/>
      <w:sz w:val="36"/>
      <w:szCs w:val="36"/>
    </w:rPr>
  </w:style>
  <w:style w:type="paragraph" w:styleId="Titolo2">
    <w:name w:val="heading 2"/>
    <w:basedOn w:val="Titolo"/>
    <w:pPr>
      <w:spacing w:before="200"/>
      <w:outlineLvl w:val="1"/>
    </w:pPr>
    <w:rPr>
      <w:b/>
      <w:bCs/>
      <w:sz w:val="32"/>
      <w:szCs w:val="32"/>
    </w:rPr>
  </w:style>
  <w:style w:type="paragraph" w:styleId="Titolo3">
    <w:name w:val="heading 3"/>
    <w:basedOn w:val="Titolo"/>
    <w:pPr>
      <w:spacing w:before="140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deltes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Corpodeltesto">
    <w:name w:val="Corpo del testo"/>
    <w:basedOn w:val="Normale"/>
    <w:pPr>
      <w:spacing w:after="140" w:line="288" w:lineRule="auto"/>
    </w:pPr>
  </w:style>
  <w:style w:type="paragraph" w:styleId="Elenco">
    <w:name w:val="List"/>
    <w:basedOn w:val="Corpodeltesto"/>
  </w:style>
  <w:style w:type="paragraph" w:styleId="Didascalia">
    <w:name w:val="caption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Quotations">
    <w:name w:val="Quotations"/>
    <w:basedOn w:val="Normale"/>
    <w:qFormat/>
    <w:pPr>
      <w:spacing w:after="283"/>
      <w:ind w:left="567" w:right="567"/>
    </w:pPr>
  </w:style>
  <w:style w:type="paragraph" w:customStyle="1" w:styleId="Titoloprincipale">
    <w:name w:val="Titolo principale"/>
    <w:basedOn w:val="Titolo"/>
    <w:pPr>
      <w:jc w:val="center"/>
    </w:pPr>
    <w:rPr>
      <w:b/>
      <w:bCs/>
      <w:sz w:val="56"/>
      <w:szCs w:val="56"/>
    </w:rPr>
  </w:style>
  <w:style w:type="paragraph" w:styleId="Sottotitolo">
    <w:name w:val="Subtitle"/>
    <w:basedOn w:val="Titolo"/>
    <w:pPr>
      <w:spacing w:before="60"/>
      <w:jc w:val="center"/>
    </w:pPr>
    <w:rPr>
      <w:sz w:val="36"/>
      <w:szCs w:val="3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070A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070A"/>
    <w:rPr>
      <w:rFonts w:ascii="Tahoma" w:hAnsi="Tahoma"/>
      <w:color w:val="00000A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376</Words>
  <Characters>2147</Characters>
  <Application>Microsoft Office Word</Application>
  <DocSecurity>0</DocSecurity>
  <Lines>17</Lines>
  <Paragraphs>5</Paragraphs>
  <ScaleCrop>false</ScaleCrop>
  <Company/>
  <LinksUpToDate>false</LinksUpToDate>
  <CharactersWithSpaces>2518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Davide FINELLI</cp:lastModifiedBy>
  <cp:revision>12</cp:revision>
  <cp:lastPrinted>2015-11-21T10:48:00Z</cp:lastPrinted>
  <dcterms:created xsi:type="dcterms:W3CDTF">2015-11-08T17:47:00Z</dcterms:created>
  <dcterms:modified xsi:type="dcterms:W3CDTF">2015-11-21T10:49:00Z</dcterms:modified>
  <dc:language>it-IT</dc:language>
</cp:coreProperties>
</file>